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-540" w:leftChars="-257" w:right="720" w:rightChars="343" w:firstLine="576" w:firstLineChars="180"/>
        <w:jc w:val="center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豫招普〔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2017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〕27号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720" w:rightChars="343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sz w:val="36"/>
          <w:szCs w:val="36"/>
          <w:lang w:val="en-US"/>
        </w:rPr>
      </w:pPr>
      <w:r>
        <w:rPr>
          <w:rFonts w:hint="eastAsia" w:ascii="宋体" w:hAnsi="宋体" w:eastAsia="宋体" w:cs="宋体"/>
          <w:b/>
          <w:kern w:val="2"/>
          <w:sz w:val="36"/>
          <w:szCs w:val="36"/>
          <w:lang w:val="en-US" w:eastAsia="zh-CN" w:bidi="ar"/>
        </w:rPr>
        <w:t>河南省2018年普通高等学校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sz w:val="36"/>
          <w:szCs w:val="36"/>
          <w:lang w:val="en-US"/>
        </w:rPr>
      </w:pPr>
      <w:r>
        <w:rPr>
          <w:rFonts w:hint="eastAsia" w:ascii="宋体" w:hAnsi="宋体" w:eastAsia="宋体" w:cs="宋体"/>
          <w:b/>
          <w:kern w:val="2"/>
          <w:sz w:val="36"/>
          <w:szCs w:val="36"/>
          <w:lang w:val="en-US" w:eastAsia="zh-CN" w:bidi="ar"/>
        </w:rPr>
        <w:t>对口招收中等职业学校毕业生考生信息采集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sz w:val="36"/>
          <w:szCs w:val="36"/>
          <w:lang w:val="en-US"/>
        </w:rPr>
      </w:pPr>
      <w:r>
        <w:rPr>
          <w:rFonts w:hint="eastAsia" w:ascii="宋体" w:hAnsi="宋体" w:eastAsia="宋体" w:cs="宋体"/>
          <w:b/>
          <w:kern w:val="2"/>
          <w:sz w:val="36"/>
          <w:szCs w:val="36"/>
          <w:lang w:val="en-US" w:eastAsia="zh-CN" w:bidi="ar"/>
        </w:rPr>
        <w:t>及专业考试有关事宜的通知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60" w:lineRule="exact"/>
        <w:ind w:left="0" w:right="0"/>
        <w:jc w:val="center"/>
        <w:rPr>
          <w:rFonts w:hint="eastAsia" w:ascii="宋体" w:hAnsi="宋体" w:eastAsia="宋体" w:cs="宋体"/>
          <w:b/>
          <w:sz w:val="36"/>
          <w:szCs w:val="36"/>
          <w:lang w:val="en-US"/>
        </w:rPr>
      </w:pPr>
      <w:r>
        <w:rPr>
          <w:rFonts w:hint="eastAsia" w:ascii="宋体" w:hAnsi="宋体" w:eastAsia="宋体" w:cs="宋体"/>
          <w:b/>
          <w:kern w:val="2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楷体" w:hAnsi="楷体" w:eastAsia="楷体" w:cs="楷体"/>
          <w:sz w:val="32"/>
          <w:szCs w:val="32"/>
          <w:lang w:val="en-US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"/>
        </w:rPr>
        <w:t>各省辖市、省直管县（市）招生办公室：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根据教育部和河南省教育厅有关文件精神,我办就2018年普通高等学校对口招收中等职业学校毕业生（以下简称“对口招生”）考生信息采集及专业考试有关工作进行了安排,现将有关事宜通知如下: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一、考生信息采集工作安排</w:t>
      </w:r>
    </w:p>
    <w:p>
      <w:pPr>
        <w:pStyle w:val="2"/>
        <w:widowControl/>
        <w:spacing w:line="60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(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信息采集对象</w:t>
      </w:r>
    </w:p>
    <w:p>
      <w:pPr>
        <w:pStyle w:val="2"/>
        <w:widowControl/>
        <w:spacing w:line="60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所有拟参加我省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2018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年对口招生考试的考生均须按要求进行信息采集。采集工作按照《河南省招生办公室关于做好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2018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年普通高考考生基本信息采集工作的通知》要求执行。</w:t>
      </w:r>
    </w:p>
    <w:p>
      <w:pPr>
        <w:pStyle w:val="2"/>
        <w:widowControl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（二）时间安排</w:t>
      </w:r>
    </w:p>
    <w:p>
      <w:pPr>
        <w:pStyle w:val="2"/>
        <w:widowControl/>
        <w:spacing w:line="60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网上信息填报开始时间：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2017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11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21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9:00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；截止时间：艺术、体育类为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，其他为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18:00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。考生通过登录河南省招生办公室网站（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http://www.heao.gov.cn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），进入“河南省普通高校招生考生服务平台”，按要求如实填写基本信息。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  </w:t>
      </w:r>
    </w:p>
    <w:p>
      <w:pPr>
        <w:pStyle w:val="2"/>
        <w:widowControl/>
        <w:spacing w:line="60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现场照相、指纹采集、身份证芯片信息读取及信息确认时间：艺术、体育类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12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18:00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前，其他考生由各地根据实际安排，在报名数据上报之前完成相关工作。</w:t>
      </w:r>
    </w:p>
    <w:p>
      <w:pPr>
        <w:pStyle w:val="2"/>
        <w:widowControl/>
        <w:spacing w:line="60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对口考生如同时报考体育单招、职教师资、盲聋哑单招等，在网上填报信息时需要选择对应的兼报类型。</w:t>
      </w:r>
    </w:p>
    <w:p>
      <w:pPr>
        <w:pStyle w:val="2"/>
        <w:widowControl/>
        <w:spacing w:line="60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（三）代码编制</w:t>
      </w:r>
    </w:p>
    <w:p>
      <w:pPr>
        <w:pStyle w:val="2"/>
        <w:widowControl/>
        <w:spacing w:line="600" w:lineRule="exact"/>
        <w:ind w:left="0" w:firstLine="620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考生填写个人基本信息，“户口所在地”一栏统一按考生所在学校地址（含户籍在外省的考生）填写，考生应选择学校所在地的区域代码，考生报名序号中第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 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位为专业类别代码，第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位为考试类型代码规定为“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9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”，第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位为科类代码规定为“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”。</w:t>
      </w:r>
    </w:p>
    <w:p>
      <w:pPr>
        <w:pStyle w:val="2"/>
        <w:widowControl/>
        <w:spacing w:line="600" w:lineRule="exact"/>
        <w:ind w:left="0" w:firstLine="620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专业类别代码规定为：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01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种植类，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02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养殖类，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03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计算机类，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04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财经类，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05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烹饪类，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06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服装类，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07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机电与机制类，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08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电子类，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09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文秘类，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10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旅游类，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11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化工类，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12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建筑类，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13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美术类，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14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市场营销类，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15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医科类，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16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音乐类，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17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汽车类，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18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司法服务类，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19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国际商务类，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 20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幼师类，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24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体育类。其余项目按普通高考统一信息标准和要求填写。</w:t>
      </w:r>
    </w:p>
    <w:p>
      <w:pPr>
        <w:pStyle w:val="2"/>
        <w:widowControl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医科类（专业类别代码为“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15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”）分为中医和西医，专业考试内容不同，考生报名时报名序号第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5-6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位进行区分，规定中医代码为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31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，西医代码为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32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，考场按中医、西医分别编排，在编排考生号时统一使用“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15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”代码，在划分数线和录取时仍按“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15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”医科类合并进行。各地招办和考生所在学校要指导考生正确选报，防止误报。</w:t>
      </w:r>
    </w:p>
    <w:p>
      <w:pPr>
        <w:pStyle w:val="2"/>
        <w:widowControl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（四）费用缴纳</w:t>
      </w:r>
    </w:p>
    <w:p>
      <w:pPr>
        <w:pStyle w:val="2"/>
        <w:widowControl/>
        <w:spacing w:line="60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按照我省有关文件规定，考生须缴纳如下费用：报名费每生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15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元、考务费每生每科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12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元、电子信息采集费每生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12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元。艺术类考生另需交纳专业考试费：体育专业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50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元，美术、音乐类专业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100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元。以上费用由报名所在地的招办通过网上支付系统统一上缴省招办。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 w:firstLine="600" w:firstLineChars="200"/>
        <w:jc w:val="both"/>
        <w:rPr>
          <w:rFonts w:hint="eastAsia" w:ascii="黑体" w:hAnsi="宋体" w:eastAsia="黑体" w:cs="宋体"/>
          <w:kern w:val="0"/>
          <w:sz w:val="30"/>
          <w:szCs w:val="30"/>
          <w:lang w:val="en-US"/>
        </w:rPr>
      </w:pPr>
      <w:r>
        <w:rPr>
          <w:rFonts w:hint="eastAsia" w:ascii="黑体" w:hAnsi="宋体" w:eastAsia="黑体" w:cs="宋体"/>
          <w:kern w:val="0"/>
          <w:sz w:val="30"/>
          <w:szCs w:val="30"/>
          <w:lang w:val="en-US" w:eastAsia="zh-CN" w:bidi="ar"/>
        </w:rPr>
        <w:t>二、艺术、体育类专业考试安排</w:t>
      </w:r>
    </w:p>
    <w:p>
      <w:pPr>
        <w:pStyle w:val="2"/>
        <w:widowControl/>
        <w:spacing w:line="600" w:lineRule="exact"/>
        <w:ind w:left="0" w:firstLine="620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（一）美术类专业</w:t>
      </w:r>
    </w:p>
    <w:p>
      <w:pPr>
        <w:pStyle w:val="2"/>
        <w:widowControl/>
        <w:spacing w:line="600" w:lineRule="exact"/>
        <w:ind w:left="0" w:firstLine="620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考试科目及分值：素描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150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分（含速写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50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分）、色彩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150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分、工艺美术设计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150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分，总分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450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分。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left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省统考考试时间为2017年12月16日，考点设在各省辖市和省直管县（市）招办所在地。</w:t>
      </w:r>
    </w:p>
    <w:p>
      <w:pPr>
        <w:pStyle w:val="2"/>
        <w:widowControl/>
        <w:spacing w:line="600" w:lineRule="exact"/>
        <w:ind w:left="0" w:firstLine="620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（二）音乐类专业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 </w:t>
      </w:r>
    </w:p>
    <w:p>
      <w:pPr>
        <w:pStyle w:val="2"/>
        <w:widowControl/>
        <w:spacing w:line="600" w:lineRule="exact"/>
        <w:ind w:left="0" w:firstLine="620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考试科目及分值：专业主科（声乐、器乐、舞蹈、戏曲任选一门）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200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分；视唱练耳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200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分；加试（声乐、器乐、舞蹈、戏曲任选一门，但不得与专业主科考试项目重复）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50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分，总分为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450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分。</w:t>
      </w:r>
    </w:p>
    <w:p>
      <w:pPr>
        <w:pStyle w:val="2"/>
        <w:widowControl/>
        <w:spacing w:line="600" w:lineRule="exact"/>
        <w:ind w:left="0" w:firstLine="620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全省统一组织音乐类专业个体测试，时间从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2018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月开始，分别按专业主科相继集中在河南省招生考试学术交流中心（登封市崇高路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号）进行。实行网上预约考试，考生应于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2018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22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00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至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26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18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00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登陆艺行家（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http://www.artlets.cn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，可下载手机端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APP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），根据自身情况选择不同的考生类别，预约考试具体时间。</w:t>
      </w:r>
    </w:p>
    <w:p>
      <w:pPr>
        <w:pStyle w:val="2"/>
        <w:widowControl/>
        <w:spacing w:line="600" w:lineRule="exact"/>
        <w:ind w:left="0" w:firstLine="620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（三）体育类专业</w:t>
      </w:r>
    </w:p>
    <w:p>
      <w:pPr>
        <w:pStyle w:val="2"/>
        <w:widowControl/>
        <w:spacing w:line="600" w:lineRule="exact"/>
        <w:ind w:left="0" w:firstLine="620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考试科目及分值：身体素质三项为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100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米跑、立定跳远、原地推铅球（男生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公斤、女生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公斤），该三项为考生必考项目；运动专项技术为：田径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200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米跑（男、女生）、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400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米跑（男、女生）、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1500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米跑（男、女生）、跳高（男、女生）、跳远（男、女生）、三级跳远（男生）、铅球（男生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7.26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公斤、女生４公斤）、标枪（男生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800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克、女生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600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克）、足球（男、女生）、篮球（男、女生）、排球（男、女生）、乒乓球（男、女生）、武术（男、女生）、体操（男、女生）为考生选考项目，每个考生只能在以上专项考试项目中选定其中一项。身体素质三项考试成绩占总成绩的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60%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（其中每项占总成绩的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20%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,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专项技术考试成绩占总成绩的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40%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，总成绩为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450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分。</w:t>
      </w:r>
    </w:p>
    <w:p>
      <w:pPr>
        <w:pStyle w:val="2"/>
        <w:widowControl/>
        <w:spacing w:line="600" w:lineRule="exact"/>
        <w:ind w:left="0" w:firstLine="620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考试时间定于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月中旬开始，考点设在郑州大学体育学院登封校区（登封市大禹路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146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号）。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 </w:t>
      </w:r>
    </w:p>
    <w:p>
      <w:pPr>
        <w:pStyle w:val="2"/>
        <w:widowControl/>
        <w:spacing w:line="600" w:lineRule="exact"/>
        <w:ind w:left="0" w:firstLine="620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艺术、体育类专业考试组织管理参照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2018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年普通高考相关的规定执行。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 w:firstLine="600" w:firstLineChars="200"/>
        <w:jc w:val="both"/>
        <w:rPr>
          <w:rFonts w:hint="eastAsia" w:ascii="黑体" w:hAnsi="宋体" w:eastAsia="黑体" w:cs="宋体"/>
          <w:kern w:val="0"/>
          <w:sz w:val="30"/>
          <w:szCs w:val="30"/>
          <w:lang w:val="en-US"/>
        </w:rPr>
      </w:pPr>
      <w:r>
        <w:rPr>
          <w:rFonts w:hint="eastAsia" w:ascii="黑体" w:hAnsi="宋体" w:eastAsia="黑体" w:cs="宋体"/>
          <w:kern w:val="0"/>
          <w:sz w:val="30"/>
          <w:szCs w:val="30"/>
          <w:lang w:val="en-US" w:eastAsia="zh-CN" w:bidi="ar"/>
        </w:rPr>
        <w:t>三、政策说明</w:t>
      </w:r>
    </w:p>
    <w:p>
      <w:pPr>
        <w:pStyle w:val="2"/>
        <w:widowControl/>
        <w:spacing w:line="600" w:lineRule="exact"/>
        <w:ind w:left="0" w:firstLine="620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(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根据中共河南省委高校工委、河南省教育厅《关于印发〈关于进一步规范河南省普通高等学校考试招生行为的若干规定（试行）〉的通知》（教学〔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2017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476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号）要求，“自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2017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秋季入学的中职新生起，跨省招生以及东西部地区合作办学联合招生的中职生（不包括随迁子女）毕业当年不得参加我省高校对口招生考试报名”。请有关学校和考生在信息采集工作中注意把握政策，甄别考生身份。</w:t>
      </w:r>
    </w:p>
    <w:p>
      <w:pPr>
        <w:pStyle w:val="2"/>
        <w:widowControl/>
        <w:spacing w:line="600" w:lineRule="exact"/>
        <w:ind w:left="0" w:firstLine="620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（二）考生报名条件、资格审核等涉及政策层面的工作，待河南省教育厅关于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2018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年对口生招生正式文件下发后再作安排。有关政策可参照河南省教育厅《关于做好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2017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年普通高等学校对口招收中等职业学校毕业生工作的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通知》（教学〔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2017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164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号）。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 </w:t>
      </w:r>
    </w:p>
    <w:p>
      <w:pPr>
        <w:pStyle w:val="2"/>
        <w:widowControl/>
        <w:spacing w:line="60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（三）按照属地管理的原则，信息采集工作由学校所在地招办负责，考生学籍所在学校统一组织实施。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其他未明确的事宜，可暂参照《河南省招生办公室关于印发2017年普通高等学校对口招收中等职业学校毕业生工作实施办法的通知》（豫招普[2017]6号），工作中有需要联系的事宜，可致电省招办普招处（0371-68101506）。</w:t>
      </w:r>
    </w:p>
    <w:p>
      <w:pPr>
        <w:pStyle w:val="2"/>
        <w:widowControl/>
        <w:spacing w:line="600" w:lineRule="exact"/>
        <w:ind w:left="0" w:firstLine="620"/>
        <w:rPr>
          <w:rFonts w:hint="eastAsia" w:ascii="仿宋" w:hAnsi="仿宋" w:eastAsia="仿宋" w:cs="仿宋"/>
          <w:sz w:val="32"/>
          <w:szCs w:val="32"/>
          <w:lang w:val="en-US"/>
        </w:rPr>
      </w:pPr>
    </w:p>
    <w:p>
      <w:pPr>
        <w:pStyle w:val="2"/>
        <w:widowControl/>
        <w:spacing w:line="600" w:lineRule="exact"/>
        <w:ind w:left="0" w:firstLine="620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60" w:lineRule="exact"/>
        <w:ind w:left="4628" w:leftChars="2204" w:right="0" w:firstLine="160" w:firstLineChars="5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    2017年11月9日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/>
    <w:sectPr>
      <w:pgSz w:w="11906" w:h="16838"/>
      <w:pgMar w:top="1440" w:right="1406" w:bottom="144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8"/>
  <w:doNotDisplayPageBoundaries w:val="1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53198"/>
    <w:rsid w:val="03141B7E"/>
    <w:rsid w:val="05522878"/>
    <w:rsid w:val="0E377314"/>
    <w:rsid w:val="1E476420"/>
    <w:rsid w:val="29A85847"/>
    <w:rsid w:val="32761B17"/>
    <w:rsid w:val="35953198"/>
    <w:rsid w:val="39E43725"/>
    <w:rsid w:val="3ACB7169"/>
    <w:rsid w:val="40B37424"/>
    <w:rsid w:val="583200A8"/>
    <w:rsid w:val="64A370F4"/>
    <w:rsid w:val="64CC3EA9"/>
    <w:rsid w:val="6E323AA2"/>
    <w:rsid w:val="72040F02"/>
    <w:rsid w:val="7A27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5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Courier New" w:eastAsia="宋体" w:cs="宋体"/>
      <w:kern w:val="2"/>
      <w:sz w:val="21"/>
      <w:szCs w:val="21"/>
      <w:lang w:val="en-US" w:eastAsia="zh-CN" w:bidi="ar"/>
    </w:rPr>
  </w:style>
  <w:style w:type="character" w:customStyle="1" w:styleId="5">
    <w:name w:val="纯文本 Char"/>
    <w:basedOn w:val="3"/>
    <w:link w:val="2"/>
    <w:qFormat/>
    <w:uiPriority w:val="0"/>
    <w:rPr>
      <w:rFonts w:hint="eastAsia" w:ascii="宋体" w:hAnsi="Courier New" w:eastAsia="宋体" w:cs="宋体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2017-11-03T09:06:00Z</dcterms:created>
  <dc:creator>yinting</dc:creator>
  <cp:lastModifiedBy>yinting</cp:lastModifiedBy>
  <cp:lastPrinted>2017-11-09T07:52:00Z</cp:lastPrinted>
  <dcterms:modified xsi:type="dcterms:W3CDTF">2017-11-13T00:49:09Z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